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9553D" w14:textId="77777777" w:rsidR="00484599" w:rsidRDefault="00000000">
      <w:pPr>
        <w:pStyle w:val="TTPTitle"/>
        <w:widowControl/>
        <w:autoSpaceDE w:val="0"/>
        <w:autoSpaceDN w:val="0"/>
        <w:spacing w:before="100" w:beforeAutospacing="1" w:after="100" w:afterAutospacing="1" w:line="360" w:lineRule="auto"/>
      </w:pPr>
      <w:r>
        <w:rPr>
          <w:rFonts w:hint="eastAsia"/>
        </w:rPr>
        <w:t>论文标题请在此处开始：请居中对齐，使用</w:t>
      </w:r>
      <w:r>
        <w:rPr>
          <w:rFonts w:hint="eastAsia"/>
        </w:rPr>
        <w:t xml:space="preserve"> </w:t>
      </w:r>
      <w:r>
        <w:rPr>
          <w:rFonts w:hint="eastAsia"/>
        </w:rPr>
        <w:t>宋字体，</w:t>
      </w:r>
      <w:r>
        <w:rPr>
          <w:rFonts w:hint="eastAsia"/>
        </w:rPr>
        <w:t xml:space="preserve">14 </w:t>
      </w:r>
      <w:r>
        <w:rPr>
          <w:rFonts w:hint="eastAsia"/>
        </w:rPr>
        <w:t>号字</w:t>
      </w:r>
    </w:p>
    <w:p w14:paraId="5850DB02" w14:textId="77777777" w:rsidR="00484599" w:rsidRDefault="00000000">
      <w:pPr>
        <w:pStyle w:val="TTPAuthors"/>
        <w:widowControl/>
        <w:autoSpaceDE w:val="0"/>
        <w:autoSpaceDN w:val="0"/>
        <w:spacing w:before="100" w:beforeAutospacing="1" w:after="100" w:afterAutospacing="1" w:line="360" w:lineRule="auto"/>
      </w:pPr>
      <w:r>
        <w:rPr>
          <w:rFonts w:hint="eastAsia"/>
        </w:rPr>
        <w:t>第一作者</w:t>
      </w:r>
      <w:r>
        <w:rPr>
          <w:rFonts w:hint="eastAsia"/>
        </w:rPr>
        <w:t xml:space="preserve"> </w:t>
      </w:r>
      <w:r>
        <w:rPr>
          <w:rFonts w:hint="eastAsia"/>
        </w:rPr>
        <w:t>¹、</w:t>
      </w:r>
      <w:r>
        <w:rPr>
          <w:rFonts w:hint="eastAsia"/>
        </w:rPr>
        <w:t>ᵃ</w:t>
      </w:r>
      <w:r>
        <w:rPr>
          <w:rFonts w:hint="eastAsia"/>
        </w:rPr>
        <w:t>，第二作者</w:t>
      </w:r>
      <w:r>
        <w:rPr>
          <w:rFonts w:hint="eastAsia"/>
        </w:rPr>
        <w:t xml:space="preserve"> </w:t>
      </w:r>
      <w:r>
        <w:rPr>
          <w:rFonts w:hint="eastAsia"/>
        </w:rPr>
        <w:t>²、</w:t>
      </w:r>
      <w:r>
        <w:rPr>
          <w:rFonts w:hint="eastAsia"/>
        </w:rPr>
        <w:t>ᵇ</w:t>
      </w:r>
      <w:r>
        <w:rPr>
          <w:rFonts w:hint="eastAsia"/>
        </w:rPr>
        <w:t>，及其他作者</w:t>
      </w:r>
      <w:r>
        <w:rPr>
          <w:rFonts w:hint="eastAsia"/>
        </w:rPr>
        <w:t xml:space="preserve"> </w:t>
      </w:r>
      <w:r>
        <w:rPr>
          <w:rFonts w:hint="eastAsia"/>
        </w:rPr>
        <w:t>³、</w:t>
      </w:r>
      <w:r>
        <w:rPr>
          <w:rFonts w:hint="eastAsia"/>
        </w:rPr>
        <w:t>ᶜ</w:t>
      </w:r>
    </w:p>
    <w:p w14:paraId="4F408014" w14:textId="77777777" w:rsidR="00484599" w:rsidRDefault="00000000">
      <w:pPr>
        <w:pStyle w:val="TTPAddress"/>
        <w:widowControl/>
        <w:autoSpaceDE w:val="0"/>
        <w:autoSpaceDN w:val="0"/>
        <w:spacing w:before="100" w:beforeAutospacing="1" w:after="100" w:afterAutospacing="1"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¹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第一作者的完整地址，包含国家</w:t>
      </w:r>
    </w:p>
    <w:p w14:paraId="58EB86B1" w14:textId="77777777" w:rsidR="00484599" w:rsidRDefault="00000000">
      <w:pPr>
        <w:pStyle w:val="TTPAddress"/>
        <w:widowControl/>
        <w:autoSpaceDE w:val="0"/>
        <w:autoSpaceDN w:val="0"/>
        <w:spacing w:before="100" w:beforeAutospacing="1" w:after="100" w:afterAutospacing="1"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²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第二作者的完整地址，包含国家</w:t>
      </w:r>
    </w:p>
    <w:p w14:paraId="3E2AD8DC" w14:textId="77777777" w:rsidR="00484599" w:rsidRDefault="00000000">
      <w:pPr>
        <w:pStyle w:val="TTPAddress"/>
        <w:widowControl/>
        <w:autoSpaceDE w:val="0"/>
        <w:autoSpaceDN w:val="0"/>
        <w:spacing w:before="100" w:beforeAutospacing="1" w:after="100" w:afterAutospacing="1" w:line="360" w:lineRule="auto"/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  <w:lang w:eastAsia="en-US"/>
        </w:rPr>
        <w:t>³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4"/>
          <w:szCs w:val="24"/>
          <w:lang w:eastAsia="en-US"/>
        </w:rPr>
        <w:t>其他所有不同地址均按上述格式列出</w:t>
      </w:r>
      <w:proofErr w:type="spellEnd"/>
    </w:p>
    <w:p w14:paraId="2DF4C9AC" w14:textId="77777777" w:rsidR="00484599" w:rsidRDefault="00000000">
      <w:pPr>
        <w:pStyle w:val="TTPAddress"/>
        <w:widowControl/>
        <w:autoSpaceDE w:val="0"/>
        <w:autoSpaceDN w:val="0"/>
        <w:spacing w:before="100" w:beforeAutospacing="1" w:after="100" w:afterAutospacing="1"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ᵃ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邮箱地址，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ᵇ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邮箱地址，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ᶜ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邮箱地址</w:t>
      </w:r>
    </w:p>
    <w:p w14:paraId="796D4076" w14:textId="77777777" w:rsidR="00484599" w:rsidRDefault="00000000">
      <w:pPr>
        <w:pStyle w:val="TTPKeywords"/>
        <w:widowControl/>
        <w:autoSpaceDE w:val="0"/>
        <w:autoSpaceDN w:val="0"/>
        <w:spacing w:before="100" w:beforeAutospacing="1" w:after="100" w:afterAutospacing="1"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</w:rPr>
        <w:t>关键词：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请使用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“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;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”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分隔关键词（各关键词之间用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“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;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”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隔开）</w:t>
      </w:r>
    </w:p>
    <w:p w14:paraId="3CAFF151" w14:textId="77777777" w:rsidR="00484599" w:rsidRDefault="00484599">
      <w:pPr>
        <w:pStyle w:val="TTPAbstract"/>
      </w:pPr>
    </w:p>
    <w:p w14:paraId="2B2AC97C" w14:textId="77777777" w:rsidR="00484599" w:rsidRDefault="00000000">
      <w:pPr>
        <w:pStyle w:val="TTPAbstract"/>
        <w:widowControl/>
        <w:autoSpaceDE w:val="0"/>
        <w:autoSpaceDN w:val="0"/>
        <w:spacing w:before="100" w:beforeAutospacing="1" w:after="100" w:afterAutospacing="1" w:line="360" w:lineRule="auto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b/>
          <w:bCs/>
          <w:kern w:val="0"/>
        </w:rPr>
        <w:t>摘要：</w:t>
      </w:r>
      <w:r>
        <w:rPr>
          <w:rFonts w:ascii="Times New Roman" w:eastAsia="宋体" w:hAnsi="Times New Roman" w:cs="Times New Roman" w:hint="eastAsia"/>
          <w:kern w:val="0"/>
        </w:rPr>
        <w:t>本文档旨在说明并演示如何准备论文的最终印刷版本。最佳做法是仔细阅读本说明，并遵循本文的框架结构进行撰写。论文正文区域的宽度必须为</w:t>
      </w:r>
      <w:r>
        <w:rPr>
          <w:rFonts w:ascii="Times New Roman" w:eastAsia="宋体" w:hAnsi="Times New Roman" w:cs="Times New Roman" w:hint="eastAsia"/>
          <w:kern w:val="0"/>
        </w:rPr>
        <w:t xml:space="preserve"> 17 </w:t>
      </w:r>
      <w:r>
        <w:rPr>
          <w:rFonts w:ascii="Times New Roman" w:eastAsia="宋体" w:hAnsi="Times New Roman" w:cs="Times New Roman" w:hint="eastAsia"/>
          <w:kern w:val="0"/>
        </w:rPr>
        <w:t>厘米、高度为</w:t>
      </w:r>
      <w:r>
        <w:rPr>
          <w:rFonts w:ascii="Times New Roman" w:eastAsia="宋体" w:hAnsi="Times New Roman" w:cs="Times New Roman" w:hint="eastAsia"/>
          <w:kern w:val="0"/>
        </w:rPr>
        <w:t xml:space="preserve"> 25 </w:t>
      </w:r>
      <w:r>
        <w:rPr>
          <w:rFonts w:ascii="Times New Roman" w:eastAsia="宋体" w:hAnsi="Times New Roman" w:cs="Times New Roman" w:hint="eastAsia"/>
          <w:kern w:val="0"/>
        </w:rPr>
        <w:t>厘米（分别约合</w:t>
      </w:r>
      <w:r>
        <w:rPr>
          <w:rFonts w:ascii="Times New Roman" w:eastAsia="宋体" w:hAnsi="Times New Roman" w:cs="Times New Roman" w:hint="eastAsia"/>
          <w:kern w:val="0"/>
        </w:rPr>
        <w:t xml:space="preserve"> 6.7 </w:t>
      </w:r>
      <w:r>
        <w:rPr>
          <w:rFonts w:ascii="Times New Roman" w:eastAsia="宋体" w:hAnsi="Times New Roman" w:cs="Times New Roman" w:hint="eastAsia"/>
          <w:kern w:val="0"/>
        </w:rPr>
        <w:t>英寸和</w:t>
      </w:r>
      <w:r>
        <w:rPr>
          <w:rFonts w:ascii="Times New Roman" w:eastAsia="宋体" w:hAnsi="Times New Roman" w:cs="Times New Roman" w:hint="eastAsia"/>
          <w:kern w:val="0"/>
        </w:rPr>
        <w:t xml:space="preserve"> 9.8 </w:t>
      </w:r>
      <w:r>
        <w:rPr>
          <w:rFonts w:ascii="Times New Roman" w:eastAsia="宋体" w:hAnsi="Times New Roman" w:cs="Times New Roman" w:hint="eastAsia"/>
          <w:kern w:val="0"/>
        </w:rPr>
        <w:t>英寸），请勿在该区域外放置任何文字内容。请使用质量良好的白色纸张，尺寸约为</w:t>
      </w:r>
      <w:r>
        <w:rPr>
          <w:rFonts w:ascii="Times New Roman" w:eastAsia="宋体" w:hAnsi="Times New Roman" w:cs="Times New Roman" w:hint="eastAsia"/>
          <w:kern w:val="0"/>
        </w:rPr>
        <w:t xml:space="preserve"> 21</w:t>
      </w:r>
      <w:r>
        <w:rPr>
          <w:rFonts w:ascii="Times New Roman" w:eastAsia="宋体" w:hAnsi="Times New Roman" w:cs="Times New Roman" w:hint="eastAsia"/>
          <w:kern w:val="0"/>
        </w:rPr>
        <w:t>×</w:t>
      </w:r>
      <w:r>
        <w:rPr>
          <w:rFonts w:ascii="Times New Roman" w:eastAsia="宋体" w:hAnsi="Times New Roman" w:cs="Times New Roman" w:hint="eastAsia"/>
          <w:kern w:val="0"/>
        </w:rPr>
        <w:t xml:space="preserve">29 </w:t>
      </w:r>
      <w:r>
        <w:rPr>
          <w:rFonts w:ascii="Times New Roman" w:eastAsia="宋体" w:hAnsi="Times New Roman" w:cs="Times New Roman" w:hint="eastAsia"/>
          <w:kern w:val="0"/>
        </w:rPr>
        <w:t>厘米（即</w:t>
      </w:r>
      <w:r>
        <w:rPr>
          <w:rFonts w:ascii="Times New Roman" w:eastAsia="宋体" w:hAnsi="Times New Roman" w:cs="Times New Roman" w:hint="eastAsia"/>
          <w:kern w:val="0"/>
        </w:rPr>
        <w:t xml:space="preserve"> 8</w:t>
      </w:r>
      <w:r>
        <w:rPr>
          <w:rFonts w:ascii="Times New Roman" w:eastAsia="宋体" w:hAnsi="Times New Roman" w:cs="Times New Roman" w:hint="eastAsia"/>
          <w:kern w:val="0"/>
        </w:rPr>
        <w:t>×</w:t>
      </w:r>
      <w:r>
        <w:rPr>
          <w:rFonts w:ascii="Times New Roman" w:eastAsia="宋体" w:hAnsi="Times New Roman" w:cs="Times New Roman" w:hint="eastAsia"/>
          <w:kern w:val="0"/>
        </w:rPr>
        <w:t xml:space="preserve">11 </w:t>
      </w:r>
      <w:r>
        <w:rPr>
          <w:rFonts w:ascii="Times New Roman" w:eastAsia="宋体" w:hAnsi="Times New Roman" w:cs="Times New Roman" w:hint="eastAsia"/>
          <w:kern w:val="0"/>
        </w:rPr>
        <w:t>英寸），请勿将文档页面设置从</w:t>
      </w:r>
      <w:r>
        <w:rPr>
          <w:rFonts w:ascii="Times New Roman" w:eastAsia="宋体" w:hAnsi="Times New Roman" w:cs="Times New Roman" w:hint="eastAsia"/>
          <w:kern w:val="0"/>
        </w:rPr>
        <w:t xml:space="preserve"> A4 </w:t>
      </w:r>
      <w:r>
        <w:rPr>
          <w:rFonts w:ascii="Times New Roman" w:eastAsia="宋体" w:hAnsi="Times New Roman" w:cs="Times New Roman" w:hint="eastAsia"/>
          <w:kern w:val="0"/>
        </w:rPr>
        <w:t>纸改为信纸尺寸。出版社将对论文稿件进行约</w:t>
      </w:r>
      <w:r>
        <w:rPr>
          <w:rFonts w:ascii="Times New Roman" w:eastAsia="宋体" w:hAnsi="Times New Roman" w:cs="Times New Roman" w:hint="eastAsia"/>
          <w:kern w:val="0"/>
        </w:rPr>
        <w:t xml:space="preserve"> 20% </w:t>
      </w:r>
      <w:r>
        <w:rPr>
          <w:rFonts w:ascii="Times New Roman" w:eastAsia="宋体" w:hAnsi="Times New Roman" w:cs="Times New Roman" w:hint="eastAsia"/>
          <w:kern w:val="0"/>
        </w:rPr>
        <w:t>的缩印处理，因此在设计图表、表格等内容时，请务必考虑这一因素。</w:t>
      </w:r>
    </w:p>
    <w:p w14:paraId="4B78103E" w14:textId="77777777" w:rsidR="00484599" w:rsidRDefault="00000000">
      <w:pPr>
        <w:pStyle w:val="TTPTitle"/>
        <w:widowControl/>
        <w:autoSpaceDE w:val="0"/>
        <w:autoSpaceDN w:val="0"/>
        <w:spacing w:before="100" w:beforeAutospacing="1" w:after="100" w:afterAutospacing="1"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1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引言</w:t>
      </w:r>
    </w:p>
    <w:p w14:paraId="770E34A9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ind w:firstLineChars="200" w:firstLine="480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所有论文稿件必须以英文撰写。请在办公室留存一份稿件副本，以防邮寄过程中出现丢失。我方收到稿件即默认通讯作者已授权我方，可将该稿件用于相关书籍或期刊的出版。若论文中使用了其他出版物中的表格或图表，作者必须获得原出版物出版社的授权，方可将该等材料用于自身论文的出版。</w:t>
      </w:r>
    </w:p>
    <w:p w14:paraId="69A8AA33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ind w:firstLineChars="200" w:firstLine="480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强调单个单词或短语时，请使用斜体；除章节标题外（详见下文关于章节标题的说明），请勿使用粗体或大写字母。打印稿件时，请使用激光打印机，勿使用点阵打印机。</w:t>
      </w:r>
    </w:p>
    <w:p w14:paraId="3808C59E" w14:textId="77777777" w:rsidR="00484599" w:rsidRDefault="00000000">
      <w:pPr>
        <w:pStyle w:val="TTPTitle"/>
        <w:widowControl/>
        <w:autoSpaceDE w:val="0"/>
        <w:autoSpaceDN w:val="0"/>
        <w:spacing w:before="100" w:beforeAutospacing="1" w:after="100" w:afterAutospacing="1"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lastRenderedPageBreak/>
        <w:t xml:space="preserve">2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正文结构</w:t>
      </w:r>
    </w:p>
    <w:p w14:paraId="42A69B90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rPr>
          <w:rFonts w:ascii="Times New Roman" w:eastAsia="宋体" w:hAnsi="Times New Roman" w:cs="Times New Roman"/>
          <w:b/>
          <w:bCs/>
          <w:kern w:val="0"/>
        </w:rPr>
      </w:pPr>
      <w:r>
        <w:rPr>
          <w:rFonts w:ascii="Times New Roman" w:eastAsia="宋体" w:hAnsi="Times New Roman" w:cs="Times New Roman" w:hint="eastAsia"/>
          <w:b/>
          <w:bCs/>
          <w:kern w:val="0"/>
        </w:rPr>
        <w:t xml:space="preserve">2.1 </w:t>
      </w:r>
      <w:r>
        <w:rPr>
          <w:rFonts w:ascii="Times New Roman" w:eastAsia="宋体" w:hAnsi="Times New Roman" w:cs="Times New Roman" w:hint="eastAsia"/>
          <w:b/>
          <w:bCs/>
          <w:kern w:val="0"/>
        </w:rPr>
        <w:t>章节标题</w:t>
      </w:r>
    </w:p>
    <w:p w14:paraId="5FFE12DD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ind w:firstLineChars="200" w:firstLine="480"/>
      </w:pPr>
      <w:r>
        <w:rPr>
          <w:rFonts w:hint="eastAsia"/>
        </w:rPr>
        <w:t>一级章节标题采用粗体，字母大小写格式为</w:t>
      </w:r>
      <w:r>
        <w:rPr>
          <w:rFonts w:hint="eastAsia"/>
        </w:rPr>
        <w:t xml:space="preserve"> </w:t>
      </w:r>
      <w:r>
        <w:rPr>
          <w:rFonts w:hint="eastAsia"/>
        </w:rPr>
        <w:t>“首字母大写</w:t>
      </w:r>
      <w:r>
        <w:rPr>
          <w:rFonts w:hint="eastAsia"/>
        </w:rPr>
        <w:t xml:space="preserve"> + </w:t>
      </w:r>
      <w:r>
        <w:rPr>
          <w:rFonts w:hint="eastAsia"/>
        </w:rPr>
        <w:t>其余小写”（如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1 Introduction</w:t>
      </w:r>
      <w:r>
        <w:rPr>
          <w:rFonts w:hint="eastAsia"/>
        </w:rPr>
        <w:t>”）。二级标题需作为后续段落的开头部分呈现（如本节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2.1 Section Headings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的呈现形式）。</w:t>
      </w:r>
    </w:p>
    <w:p w14:paraId="30E419A3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rPr>
          <w:rFonts w:ascii="Times New Roman" w:eastAsia="宋体" w:hAnsi="Times New Roman" w:cs="Times New Roman"/>
          <w:b/>
          <w:bCs/>
          <w:kern w:val="0"/>
        </w:rPr>
      </w:pPr>
      <w:r>
        <w:rPr>
          <w:rFonts w:ascii="Times New Roman" w:eastAsia="宋体" w:hAnsi="Times New Roman" w:cs="Times New Roman" w:hint="eastAsia"/>
          <w:b/>
          <w:bCs/>
          <w:kern w:val="0"/>
        </w:rPr>
        <w:t xml:space="preserve">2.2 </w:t>
      </w:r>
      <w:r>
        <w:rPr>
          <w:rFonts w:ascii="Times New Roman" w:eastAsia="宋体" w:hAnsi="Times New Roman" w:cs="Times New Roman" w:hint="eastAsia"/>
          <w:b/>
          <w:bCs/>
          <w:kern w:val="0"/>
        </w:rPr>
        <w:t>页码</w:t>
      </w:r>
    </w:p>
    <w:p w14:paraId="28D8B040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ind w:firstLineChars="200" w:firstLine="480"/>
      </w:pPr>
      <w:r>
        <w:rPr>
          <w:rFonts w:hint="eastAsia"/>
        </w:rPr>
        <w:t>请勿在稿件上打印</w:t>
      </w:r>
      <w:r>
        <w:rPr>
          <w:rFonts w:ascii="Times New Roman" w:eastAsia="宋体" w:hAnsi="Times New Roman" w:cs="Times New Roman" w:hint="eastAsia"/>
          <w:kern w:val="0"/>
        </w:rPr>
        <w:t>页码</w:t>
      </w:r>
      <w:r>
        <w:rPr>
          <w:rFonts w:hint="eastAsia"/>
        </w:rPr>
        <w:t>。需用软铅笔在每张纸的底部中间位置（正文区域外）标注页码。</w:t>
      </w:r>
    </w:p>
    <w:p w14:paraId="2CD2C18E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rPr>
          <w:rFonts w:ascii="Times New Roman" w:eastAsia="宋体" w:hAnsi="Times New Roman" w:cs="Times New Roman"/>
          <w:b/>
          <w:bCs/>
          <w:kern w:val="0"/>
          <w:lang w:eastAsia="en-US"/>
        </w:rPr>
      </w:pPr>
      <w:r>
        <w:rPr>
          <w:rFonts w:ascii="Times New Roman" w:eastAsia="宋体" w:hAnsi="Times New Roman" w:cs="Times New Roman" w:hint="eastAsia"/>
          <w:b/>
          <w:bCs/>
          <w:kern w:val="0"/>
          <w:lang w:eastAsia="en-US"/>
        </w:rPr>
        <w:t xml:space="preserve">2.3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lang w:eastAsia="en-US"/>
        </w:rPr>
        <w:t>表格</w:t>
      </w:r>
      <w:proofErr w:type="spellEnd"/>
    </w:p>
    <w:p w14:paraId="128FEC8F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ind w:firstLineChars="200" w:firstLine="480"/>
      </w:pPr>
      <w:r>
        <w:rPr>
          <w:rFonts w:hint="eastAsia"/>
        </w:rPr>
        <w:t>表格（引用格式为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ascii="Times New Roman" w:eastAsia="宋体" w:hAnsi="Times New Roman" w:cs="Times New Roman" w:hint="eastAsia"/>
          <w:kern w:val="0"/>
          <w:lang w:eastAsia="en-US"/>
        </w:rPr>
        <w:t xml:space="preserve">Table </w:t>
      </w:r>
      <w:r>
        <w:rPr>
          <w:rFonts w:hint="eastAsia"/>
        </w:rPr>
        <w:t>1</w:t>
      </w:r>
      <w:r>
        <w:rPr>
          <w:rFonts w:hint="eastAsia"/>
        </w:rPr>
        <w:t>”“</w:t>
      </w:r>
      <w:r>
        <w:rPr>
          <w:rFonts w:hint="eastAsia"/>
        </w:rPr>
        <w:t>Table 2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等）需作为正文的一部分呈现，但需注意与正文内容区分，避免混淆。每张表格上方应标</w:t>
      </w:r>
      <w:proofErr w:type="gramStart"/>
      <w:r>
        <w:rPr>
          <w:rFonts w:hint="eastAsia"/>
        </w:rPr>
        <w:t>注具有</w:t>
      </w:r>
      <w:proofErr w:type="gramEnd"/>
      <w:r>
        <w:rPr>
          <w:rFonts w:hint="eastAsia"/>
        </w:rPr>
        <w:t>描述性的标题，表格说明</w:t>
      </w:r>
      <w:proofErr w:type="gramStart"/>
      <w:r>
        <w:rPr>
          <w:rFonts w:hint="eastAsia"/>
        </w:rPr>
        <w:t>需内容</w:t>
      </w:r>
      <w:proofErr w:type="gramEnd"/>
      <w:r>
        <w:rPr>
          <w:rFonts w:hint="eastAsia"/>
        </w:rPr>
        <w:t>完整，可单独成篇，并置于表格下方或右侧。表格中的单位需用方括号标注，例如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[</w:t>
      </w:r>
      <w:proofErr w:type="spellStart"/>
      <w:r>
        <w:rPr>
          <w:rFonts w:hint="eastAsia"/>
        </w:rPr>
        <w:t>meV</w:t>
      </w:r>
      <w:proofErr w:type="spellEnd"/>
      <w:r>
        <w:rPr>
          <w:rFonts w:hint="eastAsia"/>
        </w:rPr>
        <w:t>]</w:t>
      </w:r>
      <w:r>
        <w:rPr>
          <w:rFonts w:hint="eastAsia"/>
        </w:rPr>
        <w:t>”；若无法输入方括号，也可使用大括号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{</w:t>
      </w:r>
      <w:proofErr w:type="spellStart"/>
      <w:r>
        <w:rPr>
          <w:rFonts w:hint="eastAsia"/>
        </w:rPr>
        <w:t>meV</w:t>
      </w:r>
      <w:proofErr w:type="spellEnd"/>
      <w:r>
        <w:rPr>
          <w:rFonts w:hint="eastAsia"/>
        </w:rPr>
        <w:t>}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或普通括号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(</w:t>
      </w:r>
      <w:proofErr w:type="spellStart"/>
      <w:r>
        <w:rPr>
          <w:rFonts w:hint="eastAsia"/>
        </w:rPr>
        <w:t>meV</w:t>
      </w:r>
      <w:proofErr w:type="spellEnd"/>
      <w:r>
        <w:rPr>
          <w:rFonts w:hint="eastAsia"/>
        </w:rPr>
        <w:t>)</w:t>
      </w:r>
      <w:r>
        <w:rPr>
          <w:rFonts w:hint="eastAsia"/>
        </w:rPr>
        <w:t>”。</w:t>
      </w:r>
    </w:p>
    <w:p w14:paraId="461ED207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rPr>
          <w:rFonts w:ascii="Times New Roman" w:eastAsia="宋体" w:hAnsi="Times New Roman" w:cs="Times New Roman"/>
          <w:b/>
          <w:bCs/>
          <w:kern w:val="0"/>
        </w:rPr>
      </w:pPr>
      <w:r>
        <w:rPr>
          <w:rFonts w:ascii="Times New Roman" w:eastAsia="宋体" w:hAnsi="Times New Roman" w:cs="Times New Roman" w:hint="eastAsia"/>
          <w:b/>
          <w:bCs/>
          <w:kern w:val="0"/>
        </w:rPr>
        <w:t xml:space="preserve">2.4 </w:t>
      </w:r>
      <w:r>
        <w:rPr>
          <w:rFonts w:ascii="Times New Roman" w:eastAsia="宋体" w:hAnsi="Times New Roman" w:cs="Times New Roman" w:hint="eastAsia"/>
          <w:b/>
          <w:bCs/>
          <w:kern w:val="0"/>
        </w:rPr>
        <w:t>图表</w:t>
      </w:r>
    </w:p>
    <w:p w14:paraId="26BFFEE1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ind w:firstLineChars="200" w:firstLine="480"/>
      </w:pPr>
      <w:r>
        <w:rPr>
          <w:rFonts w:hint="eastAsia"/>
        </w:rPr>
        <w:t>图表（引用格式为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Fig. 1</w:t>
      </w:r>
      <w:r>
        <w:rPr>
          <w:rFonts w:hint="eastAsia"/>
        </w:rPr>
        <w:t>”“</w:t>
      </w:r>
      <w:r>
        <w:rPr>
          <w:rFonts w:hint="eastAsia"/>
        </w:rPr>
        <w:t>Fig. 2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等）同样需作为正文的一部分呈现，且需预留足够空间，确保图表说明与正文不混淆。图表说明</w:t>
      </w:r>
      <w:proofErr w:type="gramStart"/>
      <w:r>
        <w:rPr>
          <w:rFonts w:hint="eastAsia"/>
        </w:rPr>
        <w:t>需内容</w:t>
      </w:r>
      <w:proofErr w:type="gramEnd"/>
      <w:r>
        <w:rPr>
          <w:rFonts w:hint="eastAsia"/>
        </w:rPr>
        <w:t>完整、可单独成篇，并置于图表下方或右侧。通常情况下，仅接受原创绘图或照片复制品；若使用复印件，需确保画质清晰、质量优良。插入图表时，务必确保其与正文排版对齐，需格外注意细节。半色调图片需以光面打印形式提交。若条件允许，请在</w:t>
      </w:r>
      <w:r>
        <w:rPr>
          <w:rFonts w:ascii="Times New Roman" w:eastAsia="宋体" w:hAnsi="Times New Roman" w:cs="Times New Roman" w:hint="eastAsia"/>
          <w:kern w:val="0"/>
        </w:rPr>
        <w:t>电子版</w:t>
      </w:r>
      <w:r>
        <w:rPr>
          <w:rFonts w:hint="eastAsia"/>
        </w:rPr>
        <w:t>稿件中直接插入图表图像文件；为保证最佳印刷质量，图片分辨率应达到</w:t>
      </w:r>
      <w:r>
        <w:rPr>
          <w:rFonts w:hint="eastAsia"/>
        </w:rPr>
        <w:t xml:space="preserve"> 300dpi</w:t>
      </w:r>
      <w:r>
        <w:rPr>
          <w:rFonts w:hint="eastAsia"/>
        </w:rPr>
        <w:t>（每英寸点数）。</w:t>
      </w:r>
    </w:p>
    <w:p w14:paraId="6FF09ADB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rPr>
          <w:rFonts w:ascii="Times New Roman" w:eastAsia="宋体" w:hAnsi="Times New Roman" w:cs="Times New Roman"/>
          <w:b/>
          <w:bCs/>
          <w:kern w:val="0"/>
        </w:rPr>
      </w:pPr>
      <w:r>
        <w:rPr>
          <w:rFonts w:ascii="Times New Roman" w:eastAsia="宋体" w:hAnsi="Times New Roman" w:cs="Times New Roman" w:hint="eastAsia"/>
          <w:b/>
          <w:bCs/>
          <w:kern w:val="0"/>
        </w:rPr>
        <w:t xml:space="preserve">2.5 </w:t>
      </w:r>
      <w:r>
        <w:rPr>
          <w:rFonts w:ascii="Times New Roman" w:eastAsia="宋体" w:hAnsi="Times New Roman" w:cs="Times New Roman" w:hint="eastAsia"/>
          <w:b/>
          <w:bCs/>
          <w:kern w:val="0"/>
        </w:rPr>
        <w:t>公式</w:t>
      </w:r>
    </w:p>
    <w:p w14:paraId="0B088107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ind w:firstLineChars="200" w:firstLine="480"/>
      </w:pPr>
      <w:r>
        <w:rPr>
          <w:rFonts w:hint="eastAsia"/>
        </w:rPr>
        <w:lastRenderedPageBreak/>
        <w:t>公式（引用格式为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Eq. 1</w:t>
      </w:r>
      <w:r>
        <w:rPr>
          <w:rFonts w:hint="eastAsia"/>
        </w:rPr>
        <w:t>”“</w:t>
      </w:r>
      <w:r>
        <w:rPr>
          <w:rFonts w:hint="eastAsia"/>
        </w:rPr>
        <w:t>Eq. 2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等）需缩进</w:t>
      </w:r>
      <w:r>
        <w:rPr>
          <w:rFonts w:hint="eastAsia"/>
        </w:rPr>
        <w:t xml:space="preserve"> 5 </w:t>
      </w:r>
      <w:r>
        <w:rPr>
          <w:rFonts w:hint="eastAsia"/>
        </w:rPr>
        <w:t>毫米（即</w:t>
      </w:r>
      <w:r>
        <w:rPr>
          <w:rFonts w:hint="eastAsia"/>
        </w:rPr>
        <w:t xml:space="preserve"> 0.2 </w:t>
      </w:r>
      <w:r>
        <w:rPr>
          <w:rFonts w:hint="eastAsia"/>
        </w:rPr>
        <w:t>英寸）。公式上方与下方均需空一行，之后再继续正文内容。公式需按顺序连续编号，编号置于圆括号内，并靠右对齐，与正文右边缘平齐。公式的标点符号使用需遵循普通正文的标点规则，标点符号需放在公式之后、编号之前，示例如下：</w:t>
      </w:r>
      <w:r>
        <w:rPr>
          <w:rFonts w:hint="eastAsia"/>
        </w:rPr>
        <w:t>c</w:t>
      </w:r>
      <w:r>
        <w:rPr>
          <w:rFonts w:hint="eastAsia"/>
        </w:rPr>
        <w:t>²</w:t>
      </w:r>
      <w:r>
        <w:rPr>
          <w:rFonts w:hint="eastAsia"/>
        </w:rPr>
        <w:t xml:space="preserve"> = a</w:t>
      </w:r>
      <w:r>
        <w:rPr>
          <w:rFonts w:hint="eastAsia"/>
        </w:rPr>
        <w:t>²</w:t>
      </w:r>
      <w:r>
        <w:rPr>
          <w:rFonts w:hint="eastAsia"/>
        </w:rPr>
        <w:t xml:space="preserve"> + b</w:t>
      </w:r>
      <w:r>
        <w:rPr>
          <w:rFonts w:hint="eastAsia"/>
        </w:rPr>
        <w:t>²</w:t>
      </w:r>
      <w:r>
        <w:rPr>
          <w:rFonts w:hint="eastAsia"/>
        </w:rPr>
        <w:t>. (1)</w:t>
      </w:r>
    </w:p>
    <w:p w14:paraId="2F371A25" w14:textId="77777777" w:rsidR="00484599" w:rsidRDefault="00000000">
      <w:pPr>
        <w:pStyle w:val="TTPTitle"/>
        <w:widowControl/>
        <w:autoSpaceDE w:val="0"/>
        <w:autoSpaceDN w:val="0"/>
        <w:spacing w:before="100" w:beforeAutospacing="1" w:after="100" w:afterAutospacing="1"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3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文献引用</w:t>
      </w:r>
    </w:p>
    <w:p w14:paraId="691A9534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ind w:firstLineChars="200" w:firstLine="480"/>
      </w:pPr>
      <w:r>
        <w:rPr>
          <w:rFonts w:hint="eastAsia"/>
        </w:rPr>
        <w:t>正文中引用文献时，需使用方括号标注文献编号，格式为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[1]</w:t>
      </w:r>
      <w:r>
        <w:rPr>
          <w:rFonts w:hint="eastAsia"/>
        </w:rPr>
        <w:t>”。（若无法输入方括号，也可使用斜杠替代，格式为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/2/</w:t>
      </w:r>
      <w:r>
        <w:rPr>
          <w:rFonts w:hint="eastAsia"/>
        </w:rPr>
        <w:t>”）。若需同时引用两篇及以上文献，可将编号置于同一组括号内，格式为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[3,4]</w:t>
      </w:r>
      <w:r>
        <w:rPr>
          <w:rFonts w:hint="eastAsia"/>
        </w:rPr>
        <w:t>”。文献编号需按照其在正文中首次出现的顺序依次编排，并在论文末尾以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References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为标题，按编号顺序列出所有引用文献，具体格式可参考下文示例。</w:t>
      </w:r>
    </w:p>
    <w:p w14:paraId="493EDB82" w14:textId="77777777" w:rsidR="00484599" w:rsidRDefault="00000000">
      <w:pPr>
        <w:pStyle w:val="TTPTitle"/>
        <w:widowControl/>
        <w:autoSpaceDE w:val="0"/>
        <w:autoSpaceDN w:val="0"/>
        <w:spacing w:before="100" w:beforeAutospacing="1" w:after="100" w:afterAutospacing="1"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4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结论</w:t>
      </w:r>
    </w:p>
    <w:p w14:paraId="4524C819" w14:textId="77777777" w:rsidR="00484599" w:rsidRDefault="00000000">
      <w:pPr>
        <w:pStyle w:val="TTPParagraph1st"/>
        <w:widowControl/>
        <w:autoSpaceDE w:val="0"/>
        <w:autoSpaceDN w:val="0"/>
        <w:spacing w:before="100" w:beforeAutospacing="1" w:after="100" w:afterAutospacing="1" w:line="360" w:lineRule="auto"/>
        <w:ind w:firstLineChars="200" w:firstLine="480"/>
      </w:pPr>
      <w:r>
        <w:rPr>
          <w:rFonts w:hint="eastAsia"/>
        </w:rPr>
        <w:t>请在提交的</w:t>
      </w:r>
      <w:r>
        <w:rPr>
          <w:rFonts w:hint="eastAsia"/>
        </w:rPr>
        <w:t xml:space="preserve"> CD </w:t>
      </w:r>
      <w:r>
        <w:rPr>
          <w:rFonts w:hint="eastAsia"/>
        </w:rPr>
        <w:t>光盘中注明稿件所使用的文件格式及文字处理软件。同时，请提供您的电话号码、传真号码及电子邮箱地址，以便与出版社快速沟通。提交时，务必将</w:t>
      </w:r>
      <w:r>
        <w:rPr>
          <w:rFonts w:hint="eastAsia"/>
        </w:rPr>
        <w:t xml:space="preserve"> CD </w:t>
      </w:r>
      <w:r>
        <w:rPr>
          <w:rFonts w:hint="eastAsia"/>
        </w:rPr>
        <w:t>光盘与纸质稿件一同寄送，且纸质稿件内容需与</w:t>
      </w:r>
      <w:r>
        <w:rPr>
          <w:rFonts w:hint="eastAsia"/>
        </w:rPr>
        <w:t xml:space="preserve"> CD </w:t>
      </w:r>
      <w:r>
        <w:rPr>
          <w:rFonts w:hint="eastAsia"/>
        </w:rPr>
        <w:t>光盘中的电子稿件完全一致。若您遵循上述所有要求，您的论文将符合出版社的规范，从而确保出版流程顺利进行，避免不必要的问题。</w:t>
      </w:r>
    </w:p>
    <w:p w14:paraId="5686E5CD" w14:textId="77777777" w:rsidR="00484599" w:rsidRDefault="00000000">
      <w:pPr>
        <w:pStyle w:val="TTPTitle"/>
        <w:widowControl/>
        <w:autoSpaceDE w:val="0"/>
        <w:autoSpaceDN w:val="0"/>
        <w:spacing w:before="100" w:beforeAutospacing="1" w:after="100" w:afterAutospacing="1"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</w:pPr>
      <w:proofErr w:type="spellStart"/>
      <w:r>
        <w:rPr>
          <w:rFonts w:ascii="Times New Roman" w:eastAsia="宋体" w:hAnsi="Times New Roman" w:cs="Times New Roman" w:hint="eastAsia"/>
          <w:kern w:val="0"/>
          <w:sz w:val="24"/>
          <w:szCs w:val="24"/>
          <w:lang w:eastAsia="en-US"/>
        </w:rPr>
        <w:t>参考文献</w:t>
      </w:r>
      <w:proofErr w:type="spellEnd"/>
    </w:p>
    <w:p w14:paraId="4387613C" w14:textId="77777777" w:rsidR="00484599" w:rsidRPr="00877000" w:rsidRDefault="00000000">
      <w:pPr>
        <w:pStyle w:val="TTPReference"/>
        <w:widowControl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00" w:beforeAutospacing="1" w:after="100" w:afterAutospacing="1" w:line="360" w:lineRule="auto"/>
        <w:ind w:left="420" w:hanging="420"/>
        <w:rPr>
          <w:rFonts w:ascii="Times New Roman" w:eastAsia="宋体" w:hAnsi="Times New Roman" w:cs="Times New Roman"/>
          <w:kern w:val="0"/>
          <w:lang w:val="de-DE" w:eastAsia="en-US"/>
        </w:rPr>
      </w:pPr>
      <w:r w:rsidRPr="00877000">
        <w:rPr>
          <w:rFonts w:ascii="Times New Roman" w:eastAsia="宋体" w:hAnsi="Times New Roman" w:cs="Times New Roman" w:hint="eastAsia"/>
          <w:kern w:val="0"/>
          <w:lang w:val="de-DE" w:eastAsia="en-US"/>
        </w:rPr>
        <w:t>Dj.M. Maric, P.F. Meier and S.K. Estreicher: Mater. Sci. Forum Vol. 83-87 (1992), p. 119</w:t>
      </w:r>
    </w:p>
    <w:p w14:paraId="3D152DFD" w14:textId="77777777" w:rsidR="00484599" w:rsidRDefault="00000000">
      <w:pPr>
        <w:pStyle w:val="TTPReference"/>
        <w:widowControl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00" w:beforeAutospacing="1" w:after="100" w:afterAutospacing="1" w:line="360" w:lineRule="auto"/>
        <w:ind w:left="420" w:hanging="420"/>
        <w:rPr>
          <w:rFonts w:ascii="Times New Roman" w:eastAsia="宋体" w:hAnsi="Times New Roman" w:cs="Times New Roman"/>
          <w:kern w:val="0"/>
          <w:lang w:eastAsia="en-US"/>
        </w:rPr>
      </w:pPr>
      <w:r>
        <w:rPr>
          <w:rFonts w:ascii="Times New Roman" w:eastAsia="宋体" w:hAnsi="Times New Roman" w:cs="Times New Roman" w:hint="eastAsia"/>
          <w:kern w:val="0"/>
          <w:lang w:eastAsia="en-US"/>
        </w:rPr>
        <w:t>M.A. Green: High Efficiency Silicon Solar Cells (Trans Tech Publications, Switzerland 1987).</w:t>
      </w:r>
    </w:p>
    <w:p w14:paraId="0A7826BF" w14:textId="77777777" w:rsidR="00484599" w:rsidRDefault="00000000">
      <w:pPr>
        <w:pStyle w:val="TTPReference"/>
        <w:widowControl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00" w:beforeAutospacing="1" w:after="100" w:afterAutospacing="1" w:line="360" w:lineRule="auto"/>
        <w:ind w:left="420" w:hanging="420"/>
        <w:rPr>
          <w:rFonts w:ascii="Times New Roman" w:eastAsia="宋体" w:hAnsi="Times New Roman" w:cs="Times New Roman"/>
          <w:kern w:val="0"/>
          <w:lang w:eastAsia="en-US"/>
        </w:rPr>
      </w:pPr>
      <w:r>
        <w:rPr>
          <w:rFonts w:ascii="Times New Roman" w:eastAsia="宋体" w:hAnsi="Times New Roman" w:cs="Times New Roman" w:hint="eastAsia"/>
          <w:kern w:val="0"/>
          <w:lang w:eastAsia="en-US"/>
        </w:rPr>
        <w:t>Y. Mishing, in: Diffusion Processes in Advanced Technological Materials, edited by D. Gupta, Noyes Publications/William Andrew Publishing, Norwich, NY (2004), in press.</w:t>
      </w:r>
    </w:p>
    <w:p w14:paraId="087623B9" w14:textId="77777777" w:rsidR="00484599" w:rsidRDefault="00000000">
      <w:pPr>
        <w:pStyle w:val="TTPReference"/>
        <w:widowControl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00" w:beforeAutospacing="1" w:after="100" w:afterAutospacing="1" w:line="360" w:lineRule="auto"/>
        <w:ind w:left="420" w:hanging="420"/>
        <w:rPr>
          <w:rFonts w:ascii="Times New Roman" w:eastAsia="宋体" w:hAnsi="Times New Roman" w:cs="Times New Roman"/>
          <w:kern w:val="0"/>
          <w:lang w:eastAsia="en-US"/>
        </w:rPr>
      </w:pPr>
      <w:r>
        <w:rPr>
          <w:rFonts w:ascii="Times New Roman" w:eastAsia="宋体" w:hAnsi="Times New Roman" w:cs="Times New Roman" w:hint="eastAsia"/>
          <w:kern w:val="0"/>
          <w:lang w:eastAsia="en-US"/>
        </w:rPr>
        <w:lastRenderedPageBreak/>
        <w:t>G. Henkelman, G. Johannesson and H. Jónsson, in: Theoretical Methods in Condensed Phase Chemistry, edited by S.D. Schwartz, volume 5 of Progress in Theoretical Chemistry and Physics, chapter 10, Kluwer Academic Publishers (2000).</w:t>
      </w:r>
    </w:p>
    <w:p w14:paraId="7892F75C" w14:textId="77777777" w:rsidR="00484599" w:rsidRDefault="00000000">
      <w:pPr>
        <w:pStyle w:val="TTPReference"/>
        <w:widowControl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00" w:beforeAutospacing="1" w:after="100" w:afterAutospacing="1" w:line="360" w:lineRule="auto"/>
        <w:ind w:left="420" w:hanging="420"/>
        <w:rPr>
          <w:rFonts w:ascii="Times New Roman" w:eastAsia="宋体" w:hAnsi="Times New Roman" w:cs="Times New Roman"/>
          <w:kern w:val="0"/>
          <w:lang w:eastAsia="en-US"/>
        </w:rPr>
      </w:pPr>
      <w:r>
        <w:rPr>
          <w:rFonts w:ascii="Times New Roman" w:eastAsia="宋体" w:hAnsi="Times New Roman" w:cs="Times New Roman" w:hint="eastAsia"/>
          <w:kern w:val="0"/>
          <w:lang w:eastAsia="en-US"/>
        </w:rPr>
        <w:t>R.J. Ong, J.T. Dawley and P.G. Clem: submitted to Journal of Materials Research (2003)</w:t>
      </w:r>
    </w:p>
    <w:p w14:paraId="695C3F92" w14:textId="77777777" w:rsidR="00484599" w:rsidRDefault="00000000">
      <w:pPr>
        <w:pStyle w:val="TTPReference"/>
        <w:widowControl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00" w:beforeAutospacing="1" w:after="100" w:afterAutospacing="1" w:line="360" w:lineRule="auto"/>
        <w:ind w:left="420" w:hanging="420"/>
        <w:rPr>
          <w:rFonts w:ascii="Times New Roman" w:eastAsia="宋体" w:hAnsi="Times New Roman" w:cs="Times New Roman"/>
          <w:kern w:val="0"/>
          <w:lang w:eastAsia="en-US"/>
        </w:rPr>
      </w:pPr>
      <w:r>
        <w:rPr>
          <w:rFonts w:ascii="Times New Roman" w:eastAsia="宋体" w:hAnsi="Times New Roman" w:cs="Times New Roman" w:hint="eastAsia"/>
          <w:kern w:val="0"/>
          <w:lang w:eastAsia="en-US"/>
        </w:rPr>
        <w:t>P.G. Clem, M. Rodriguez, J.A. Voigt and C.S. Ashley, U.S. Patent 6,231,666 (2001)</w:t>
      </w:r>
    </w:p>
    <w:p w14:paraId="5B937A4F" w14:textId="77777777" w:rsidR="00484599" w:rsidRDefault="00000000">
      <w:pPr>
        <w:pStyle w:val="TTPReference"/>
        <w:widowControl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00" w:beforeAutospacing="1" w:after="100" w:afterAutospacing="1" w:line="360" w:lineRule="auto"/>
        <w:ind w:left="420" w:hanging="420"/>
        <w:rPr>
          <w:rFonts w:ascii="Times New Roman" w:eastAsia="宋体" w:hAnsi="Times New Roman" w:cs="Times New Roman"/>
          <w:kern w:val="0"/>
          <w:lang w:eastAsia="en-US"/>
        </w:rPr>
      </w:pPr>
      <w:r>
        <w:rPr>
          <w:rFonts w:ascii="Times New Roman" w:eastAsia="宋体" w:hAnsi="Times New Roman" w:cs="Times New Roman" w:hint="eastAsia"/>
          <w:kern w:val="0"/>
          <w:lang w:eastAsia="en-US"/>
        </w:rPr>
        <w:t>Information on http://www.weld.labs.gov.cn</w:t>
      </w:r>
    </w:p>
    <w:sectPr w:rsidR="0048459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2C361" w14:textId="77777777" w:rsidR="00465B69" w:rsidRDefault="00465B69">
      <w:r>
        <w:separator/>
      </w:r>
    </w:p>
  </w:endnote>
  <w:endnote w:type="continuationSeparator" w:id="0">
    <w:p w14:paraId="63062017" w14:textId="77777777" w:rsidR="00465B69" w:rsidRDefault="0046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23AA2" w14:textId="77777777" w:rsidR="00465B69" w:rsidRDefault="00465B69">
      <w:r>
        <w:separator/>
      </w:r>
    </w:p>
  </w:footnote>
  <w:footnote w:type="continuationSeparator" w:id="0">
    <w:p w14:paraId="68F57DB8" w14:textId="77777777" w:rsidR="00465B69" w:rsidRDefault="00465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B2B32" w14:textId="77777777" w:rsidR="00877000" w:rsidRDefault="00877000">
    <w:pPr>
      <w:pStyle w:val="a4"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4153"/>
        <w:tab w:val="clear" w:pos="8306"/>
        <w:tab w:val="center" w:pos="4536"/>
        <w:tab w:val="right" w:pos="9072"/>
      </w:tabs>
      <w:autoSpaceDE w:val="0"/>
      <w:autoSpaceDN w:val="0"/>
      <w:snapToGrid/>
      <w:jc w:val="left"/>
      <w:rPr>
        <w:rFonts w:ascii="Times New Roman" w:hAnsi="Times New Roman" w:cs="Times New Roman"/>
        <w:b/>
        <w:bCs/>
        <w:kern w:val="0"/>
        <w:sz w:val="20"/>
        <w:szCs w:val="20"/>
      </w:rPr>
    </w:pPr>
    <w:r w:rsidRPr="00877000">
      <w:rPr>
        <w:rFonts w:ascii="Times New Roman" w:eastAsia="Times New Roman" w:hAnsi="Times New Roman" w:cs="Times New Roman"/>
        <w:b/>
        <w:bCs/>
        <w:kern w:val="0"/>
        <w:sz w:val="20"/>
        <w:szCs w:val="20"/>
      </w:rPr>
      <w:t>ISMCFT 2025</w:t>
    </w:r>
  </w:p>
  <w:p w14:paraId="0309985D" w14:textId="01AC79A6" w:rsidR="00484599" w:rsidRDefault="00877000">
    <w:pPr>
      <w:pStyle w:val="a4"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4153"/>
        <w:tab w:val="clear" w:pos="8306"/>
        <w:tab w:val="center" w:pos="4536"/>
        <w:tab w:val="right" w:pos="9072"/>
      </w:tabs>
      <w:autoSpaceDE w:val="0"/>
      <w:autoSpaceDN w:val="0"/>
      <w:snapToGrid/>
      <w:jc w:val="left"/>
      <w:rPr>
        <w:rFonts w:cs="Times New Roman"/>
      </w:rPr>
    </w:pPr>
    <w:r w:rsidRPr="00877000">
      <w:rPr>
        <w:rFonts w:ascii="Times New Roman" w:eastAsia="宋体" w:hAnsi="Times New Roman" w:cs="宋体"/>
        <w:kern w:val="0"/>
        <w:sz w:val="20"/>
        <w:szCs w:val="20"/>
      </w:rPr>
      <w:t>2025 International Symposium on Modern Cuisine and Food Technology</w:t>
    </w:r>
    <w:r>
      <w:rPr>
        <w:rFonts w:ascii="Times New Roman" w:eastAsia="宋体" w:hAnsi="Times New Roman" w:cs="宋体"/>
        <w:kern w:val="0"/>
        <w:sz w:val="20"/>
        <w:szCs w:val="20"/>
      </w:rPr>
      <w:t> </w:t>
    </w:r>
  </w:p>
  <w:p w14:paraId="7301A631" w14:textId="77777777" w:rsidR="00484599" w:rsidRDefault="0048459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D08F3A"/>
    <w:multiLevelType w:val="singleLevel"/>
    <w:tmpl w:val="BFD08F3A"/>
    <w:lvl w:ilvl="0">
      <w:start w:val="1"/>
      <w:numFmt w:val="decimal"/>
      <w:suff w:val="space"/>
      <w:lvlText w:val="[%1]"/>
      <w:lvlJc w:val="left"/>
    </w:lvl>
  </w:abstractNum>
  <w:num w:numId="1" w16cid:durableId="231475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D3AFEAE"/>
    <w:rsid w:val="00211C71"/>
    <w:rsid w:val="00465B69"/>
    <w:rsid w:val="00484599"/>
    <w:rsid w:val="004D7C1E"/>
    <w:rsid w:val="006C516D"/>
    <w:rsid w:val="007111D8"/>
    <w:rsid w:val="00877000"/>
    <w:rsid w:val="5D3AF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6961CC"/>
  <w15:docId w15:val="{16B4CC3A-68D7-44D4-A925-FC5F31D2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Pr>
      <w:b/>
    </w:rPr>
  </w:style>
  <w:style w:type="character" w:styleId="a6">
    <w:name w:val="Hyperlink"/>
    <w:basedOn w:val="a0"/>
    <w:rPr>
      <w:color w:val="0000FF"/>
      <w:u w:val="single"/>
    </w:rPr>
  </w:style>
  <w:style w:type="paragraph" w:customStyle="1" w:styleId="TTPTitle">
    <w:name w:val="TTP Title"/>
    <w:basedOn w:val="a"/>
    <w:next w:val="TTPAuthors"/>
    <w:uiPriority w:val="99"/>
    <w:unhideWhenUsed/>
    <w:pPr>
      <w:spacing w:after="120"/>
      <w:jc w:val="center"/>
    </w:pPr>
    <w:rPr>
      <w:rFonts w:ascii="Arial" w:hAnsi="Arial"/>
      <w:b/>
      <w:bCs/>
      <w:sz w:val="30"/>
      <w:szCs w:val="30"/>
    </w:rPr>
  </w:style>
  <w:style w:type="paragraph" w:customStyle="1" w:styleId="TTPAuthors">
    <w:name w:val="TTP Author(s)"/>
    <w:basedOn w:val="a"/>
    <w:next w:val="TTPAddress"/>
    <w:uiPriority w:val="99"/>
    <w:unhideWhenUsed/>
    <w:qFormat/>
    <w:pPr>
      <w:spacing w:before="120"/>
      <w:jc w:val="center"/>
    </w:pPr>
    <w:rPr>
      <w:rFonts w:ascii="Arial" w:hAnsi="Arial"/>
      <w:sz w:val="28"/>
      <w:szCs w:val="28"/>
    </w:rPr>
  </w:style>
  <w:style w:type="paragraph" w:customStyle="1" w:styleId="TTPAddress">
    <w:name w:val="TTP Address"/>
    <w:basedOn w:val="a"/>
    <w:uiPriority w:val="99"/>
    <w:unhideWhenUsed/>
    <w:pPr>
      <w:spacing w:before="120"/>
      <w:jc w:val="center"/>
    </w:pPr>
    <w:rPr>
      <w:rFonts w:ascii="Arial" w:hAnsi="Arial"/>
      <w:sz w:val="22"/>
      <w:szCs w:val="22"/>
    </w:rPr>
  </w:style>
  <w:style w:type="paragraph" w:customStyle="1" w:styleId="TTPKeywords">
    <w:name w:val="TTP Keywords"/>
    <w:basedOn w:val="a"/>
    <w:next w:val="TTPAbstract"/>
    <w:uiPriority w:val="99"/>
    <w:unhideWhenUsed/>
    <w:qFormat/>
    <w:pPr>
      <w:spacing w:before="360"/>
    </w:pPr>
    <w:rPr>
      <w:rFonts w:ascii="Arial" w:hAnsi="Arial"/>
      <w:sz w:val="22"/>
      <w:szCs w:val="22"/>
    </w:rPr>
  </w:style>
  <w:style w:type="paragraph" w:customStyle="1" w:styleId="TTPAbstract">
    <w:name w:val="TTP Abstract"/>
    <w:basedOn w:val="a"/>
    <w:next w:val="TTPSectionHeading"/>
    <w:uiPriority w:val="99"/>
    <w:unhideWhenUsed/>
    <w:qFormat/>
    <w:pPr>
      <w:spacing w:before="360"/>
    </w:pPr>
    <w:rPr>
      <w:sz w:val="24"/>
    </w:rPr>
  </w:style>
  <w:style w:type="paragraph" w:customStyle="1" w:styleId="TTPSectionHeading">
    <w:name w:val="TTP Section Heading"/>
    <w:basedOn w:val="a"/>
    <w:next w:val="TTPParagraph1st"/>
    <w:uiPriority w:val="99"/>
    <w:unhideWhenUsed/>
    <w:pPr>
      <w:spacing w:before="360" w:after="120"/>
    </w:pPr>
    <w:rPr>
      <w:b/>
      <w:bCs/>
      <w:sz w:val="24"/>
    </w:rPr>
  </w:style>
  <w:style w:type="paragraph" w:customStyle="1" w:styleId="TTPParagraph1st">
    <w:name w:val="TTP Paragraph (1st)"/>
    <w:basedOn w:val="a"/>
    <w:next w:val="TTPParagraphothers"/>
    <w:uiPriority w:val="99"/>
    <w:unhideWhenUsed/>
    <w:qFormat/>
    <w:rPr>
      <w:sz w:val="24"/>
    </w:rPr>
  </w:style>
  <w:style w:type="paragraph" w:customStyle="1" w:styleId="TTPParagraphothers">
    <w:name w:val="TTP Paragraph (others)"/>
    <w:basedOn w:val="TTPParagraph1st"/>
    <w:uiPriority w:val="99"/>
    <w:unhideWhenUsed/>
    <w:qFormat/>
    <w:pPr>
      <w:ind w:firstLine="283"/>
    </w:pPr>
  </w:style>
  <w:style w:type="paragraph" w:customStyle="1" w:styleId="TTPReference">
    <w:name w:val="TTP Reference"/>
    <w:basedOn w:val="a"/>
    <w:uiPriority w:val="99"/>
    <w:unhideWhenUsed/>
    <w:pPr>
      <w:spacing w:after="120" w:line="288" w:lineRule="atLeas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iafor</dc:creator>
  <cp:lastModifiedBy>k13502</cp:lastModifiedBy>
  <cp:revision>4</cp:revision>
  <dcterms:created xsi:type="dcterms:W3CDTF">2025-10-11T22:08:00Z</dcterms:created>
  <dcterms:modified xsi:type="dcterms:W3CDTF">2025-11-02T13:45:00Z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24A14F334ABEE1A7D764EA68BEACA9E4_41</vt:lpwstr>
  </property>
</Properties>
</file>